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Switzerland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www.nasciconsortium.org/scimovingforward.com.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mechanisms,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able-bodied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pre-vaccine,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interject.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asymptomatic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canvassing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support/care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4.41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Montana.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neuromuscular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cerebral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sclerosis.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not-for-profit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moisture.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respiratory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anatomy,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not-for-profit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self-paced.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synopsis.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to: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catheterization.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step-by-step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catheterization,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00:27:05]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housekeeping,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hygiene,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bracelets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fingernails.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00:29:23],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00:29:41]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paraplegic.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e-magazine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 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hands-on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 Cassidy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 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 Cassidy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Cindy 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Tucker Cassidy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hashtags,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storyteller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#careforall,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furloughed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hands-on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quadriplegic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DSP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homeschooled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furloughed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win/win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cottage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N95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N91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sterilized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caregivers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00:50:08]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incumbent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Alberta,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quadriplegia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00:52:30]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00:52:44]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NorthAmericanSCIConsortium.org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Bassett-Spiers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Teren Clarke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